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hyperlink r:id="rId4" w:tooltip="" w:history="1">
        <w:r>
          <w:rPr>
            <w:rStyle w:val="a4"/>
            <w:rFonts w:ascii="Georgia" w:hAnsi="Georgia" w:cs="Arial"/>
            <w:color w:val="A3285E"/>
            <w:sz w:val="27"/>
            <w:szCs w:val="27"/>
          </w:rPr>
          <w:t>Дополнительные условия в ДОУ для детей-инвалидов и детей с ОВЗ</w:t>
        </w:r>
      </w:hyperlink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В России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B8312F"/>
          <w:sz w:val="21"/>
          <w:szCs w:val="21"/>
        </w:rPr>
        <w:t>для детей с инвалидностью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</w:t>
      </w:r>
      <w:r>
        <w:rPr>
          <w:rFonts w:ascii="Verdana" w:hAnsi="Verdana" w:cs="Arial"/>
          <w:color w:val="0D71A3"/>
          <w:sz w:val="21"/>
          <w:szCs w:val="21"/>
        </w:rPr>
        <w:t>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 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конкурентность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Альтернатива такой системы– совместное обучение ребят с ограничениями физического развития и детей без инвалидности в обычных, общеобразовательных школах.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Инклюзивное (франц.Inclusif – включающий в себя, от лат. include – заключаю, включаю)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В основу </w:t>
      </w:r>
      <w:r>
        <w:rPr>
          <w:rStyle w:val="a4"/>
          <w:rFonts w:ascii="Georgia" w:hAnsi="Georgia" w:cs="Arial"/>
          <w:color w:val="B8312F"/>
          <w:sz w:val="21"/>
          <w:szCs w:val="21"/>
        </w:rPr>
        <w:t>инклюзивного образования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</w:t>
      </w:r>
      <w:r>
        <w:rPr>
          <w:rFonts w:ascii="Verdana" w:hAnsi="Verdana" w:cs="Arial"/>
          <w:color w:val="0D71A3"/>
          <w:sz w:val="21"/>
          <w:szCs w:val="21"/>
        </w:rPr>
        <w:t>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Инклюзивное образование</w:t>
      </w:r>
      <w:r>
        <w:rPr>
          <w:rStyle w:val="apple-converted-space"/>
          <w:rFonts w:ascii="Georgia" w:hAnsi="Georgia" w:cs="Arial"/>
          <w:b/>
          <w:bCs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0D71A3"/>
          <w:sz w:val="21"/>
          <w:szCs w:val="21"/>
        </w:rPr>
        <w:t>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Инклюзивное образование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– это такой процесс обучения и воспитания, при котором ВСЕ дети, в независимости от их физических, психических,</w:t>
      </w:r>
      <w:r>
        <w:rPr>
          <w:rStyle w:val="a4"/>
          <w:rFonts w:ascii="Georgia" w:hAnsi="Georgia" w:cs="Arial"/>
          <w:color w:val="0D71A3"/>
          <w:sz w:val="21"/>
          <w:szCs w:val="21"/>
          <w:lang w:val="en-US"/>
        </w:rPr>
        <w:t xml:space="preserve"> </w:t>
      </w:r>
      <w:r>
        <w:rPr>
          <w:rStyle w:val="a4"/>
          <w:rFonts w:ascii="Georgia" w:hAnsi="Georgia" w:cs="Arial"/>
          <w:color w:val="0D71A3"/>
          <w:sz w:val="21"/>
          <w:szCs w:val="21"/>
        </w:rPr>
        <w:t>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Совместное (инклюзивное) обучение</w:t>
      </w:r>
      <w:r>
        <w:rPr>
          <w:rStyle w:val="a4"/>
          <w:rFonts w:ascii="Georgia" w:hAnsi="Georgia" w:cs="Arial"/>
          <w:color w:val="0D71A3"/>
          <w:sz w:val="21"/>
          <w:szCs w:val="21"/>
        </w:rPr>
        <w:t> </w:t>
      </w:r>
      <w:r>
        <w:rPr>
          <w:rFonts w:ascii="Verdana" w:hAnsi="Verdana" w:cs="Arial"/>
          <w:color w:val="0D71A3"/>
          <w:sz w:val="21"/>
          <w:szCs w:val="21"/>
        </w:rPr>
        <w:t>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Инклюзивное обучение детей с особенностями развития совместно с их сверстниками</w:t>
      </w:r>
      <w:r>
        <w:rPr>
          <w:rStyle w:val="a5"/>
          <w:rFonts w:ascii="Georgia" w:hAnsi="Georgia" w:cs="Arial"/>
          <w:color w:val="0D71A3"/>
          <w:sz w:val="21"/>
          <w:szCs w:val="21"/>
        </w:rPr>
        <w:t> </w:t>
      </w:r>
      <w:r>
        <w:rPr>
          <w:rFonts w:ascii="Verdana" w:hAnsi="Verdana" w:cs="Arial"/>
          <w:color w:val="0D71A3"/>
          <w:sz w:val="21"/>
          <w:szCs w:val="21"/>
        </w:rPr>
        <w:t>– это обучение разных детей в одном классе, а не в специально выделенной группе (классе) при общеобразовательной школе.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Восемь принципов инклюзивного образования: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1. Ценность человека не зависит от его способностей и достижений;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lastRenderedPageBreak/>
        <w:t>2. Каждый человек способен чувствовать и думать;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3. Каждый человек имеет право на общение и на то, чтобы быть услышанным;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4. Все люди нуждаются друг в друге;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5. Подлинное образование может осуществляться только в контексте реальных взаимоотношений;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6. Все люди нуждаются в поддержке и дружбе ровесников;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8. Разнообразие усиливает все стороны жизни человека.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Система инклюзивного образования включает в себя учебные заведения среднего, профессионального и высшего образования. Ее целью является 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B8312F"/>
          <w:sz w:val="21"/>
          <w:szCs w:val="21"/>
        </w:rPr>
        <w:t>Текущее российское законодательство в области инклюзивного образования.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 закреплены в Конституции РФ и во многих законодательных актах России: Федеральном законе Российской Федерации от 29 декабря 2012 № 273-ФЗ «Об образовании в Российской Федерации», Федеральном законе от 24.11.95 N 181-ФЗ (ред. от 21.07.2014 с изменениями, вступившими в силу с 21.10.2014), Федеральном законе от 24 июля 1998 года № 124-ФЗ «Об основных гарантиях прав ребенка в РоссийскойФедерации», Постановлении Правительства Российской Федерации от 17 марта 2011 года N 175 «О государственной программе Российской Федерации "Доступная среда" на 2011-2015 годы» (с изменениями на 11.09.2012 года), в иных нормативных правовых актах Российской Федерации.</w:t>
      </w: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Verdana" w:hAnsi="Verdana" w:cs="Arial"/>
          <w:color w:val="0D71A3"/>
          <w:sz w:val="21"/>
          <w:szCs w:val="21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3D2C3C" w:rsidRDefault="003D2C3C">
      <w:pPr>
        <w:rPr>
          <w:lang w:val="en-US"/>
        </w:rPr>
      </w:pPr>
    </w:p>
    <w:p w:rsidR="00325690" w:rsidRDefault="00325690">
      <w:pPr>
        <w:rPr>
          <w:rStyle w:val="a4"/>
          <w:rFonts w:ascii="Georgia" w:hAnsi="Georgia"/>
          <w:color w:val="B8312F"/>
          <w:sz w:val="27"/>
          <w:szCs w:val="27"/>
          <w:shd w:val="clear" w:color="auto" w:fill="FDFDF7"/>
          <w:lang w:val="en-US"/>
        </w:rPr>
      </w:pPr>
      <w:r>
        <w:rPr>
          <w:rStyle w:val="a4"/>
          <w:rFonts w:ascii="Georgia" w:hAnsi="Georgia"/>
          <w:color w:val="B8312F"/>
          <w:sz w:val="27"/>
          <w:szCs w:val="27"/>
          <w:shd w:val="clear" w:color="auto" w:fill="FDFDF7"/>
        </w:rPr>
        <w:t>Нормативно-правовые документы</w:t>
      </w:r>
    </w:p>
    <w:p w:rsidR="00325690" w:rsidRDefault="00325690">
      <w:pPr>
        <w:rPr>
          <w:rStyle w:val="a4"/>
          <w:rFonts w:ascii="Georgia" w:hAnsi="Georgia"/>
          <w:color w:val="B8312F"/>
          <w:sz w:val="27"/>
          <w:szCs w:val="27"/>
          <w:shd w:val="clear" w:color="auto" w:fill="FDFDF7"/>
          <w:lang w:val="en-US"/>
        </w:rPr>
      </w:pPr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jc w:val="both"/>
        <w:rPr>
          <w:rFonts w:ascii="Arial" w:hAnsi="Arial" w:cs="Arial"/>
          <w:color w:val="0D71A3"/>
          <w:sz w:val="20"/>
          <w:szCs w:val="20"/>
        </w:rPr>
      </w:pPr>
      <w:r>
        <w:rPr>
          <w:rFonts w:ascii="Georgia" w:hAnsi="Georgia" w:cs="Arial"/>
          <w:i/>
          <w:iCs/>
          <w:color w:val="0D71A3"/>
          <w:sz w:val="27"/>
          <w:szCs w:val="27"/>
        </w:rPr>
        <w:br/>
      </w:r>
      <w:hyperlink r:id="rId5" w:tooltip="" w:history="1">
        <w:r>
          <w:rPr>
            <w:rStyle w:val="a4"/>
            <w:rFonts w:ascii="Georgia" w:hAnsi="Georgia" w:cs="Arial"/>
            <w:color w:val="D62170"/>
            <w:sz w:val="21"/>
            <w:szCs w:val="21"/>
          </w:rPr>
          <w:t>Федеральный закон от 03 мая 2012 г. № 46-ФЗ «О ратификации конвенции о правах инвалидов» (копия)</w:t>
        </w:r>
      </w:hyperlink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hyperlink r:id="rId6" w:tooltip="" w:history="1">
        <w:r>
          <w:rPr>
            <w:rStyle w:val="a4"/>
            <w:rFonts w:ascii="Georgia" w:hAnsi="Georgia" w:cs="Arial"/>
            <w:color w:val="A3285E"/>
            <w:sz w:val="21"/>
            <w:szCs w:val="21"/>
          </w:rPr>
          <w:t>ПРИКАЗ МИНОБРНАУКИ РОССИИ от 09.11.2015 № 1309 «Об утверждении Порядка обеспечения условий доступности для инвалидов объектов и  предоставляемых услуг в сфере образования, а также оказания им при этом необходимой помощи» (копия)</w:t>
        </w:r>
      </w:hyperlink>
    </w:p>
    <w:p w:rsidR="00325690" w:rsidRDefault="00325690" w:rsidP="00325690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hyperlink r:id="rId7" w:tooltip="" w:history="1">
        <w:r>
          <w:rPr>
            <w:rStyle w:val="a4"/>
            <w:rFonts w:ascii="Georgia" w:hAnsi="Georgia" w:cs="Arial"/>
            <w:color w:val="A3285E"/>
            <w:sz w:val="21"/>
            <w:szCs w:val="21"/>
          </w:rPr>
          <w:t>Федеральный закон от 24 ноября 1995 г. N 181-ФЗ "О социальной защите инвалидов в Российской Федерации" (с изменениями и дополнениями) (копия)</w:t>
        </w:r>
      </w:hyperlink>
    </w:p>
    <w:p w:rsidR="00325690" w:rsidRPr="00325690" w:rsidRDefault="00325690">
      <w:pPr>
        <w:rPr>
          <w:lang w:val="en-US"/>
        </w:rPr>
      </w:pPr>
    </w:p>
    <w:sectPr w:rsidR="00325690" w:rsidRPr="00325690" w:rsidSect="003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690"/>
    <w:rsid w:val="000026E1"/>
    <w:rsid w:val="00012B9D"/>
    <w:rsid w:val="00013DE4"/>
    <w:rsid w:val="0002114D"/>
    <w:rsid w:val="00022972"/>
    <w:rsid w:val="0002386F"/>
    <w:rsid w:val="00024146"/>
    <w:rsid w:val="00024868"/>
    <w:rsid w:val="000252C6"/>
    <w:rsid w:val="00030859"/>
    <w:rsid w:val="00032065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A11F9"/>
    <w:rsid w:val="000A2ACC"/>
    <w:rsid w:val="000B044A"/>
    <w:rsid w:val="000B148F"/>
    <w:rsid w:val="000B3E70"/>
    <w:rsid w:val="000C705E"/>
    <w:rsid w:val="000E4FE8"/>
    <w:rsid w:val="000E66C8"/>
    <w:rsid w:val="0013496A"/>
    <w:rsid w:val="00140B6C"/>
    <w:rsid w:val="00143B30"/>
    <w:rsid w:val="00150893"/>
    <w:rsid w:val="001533C5"/>
    <w:rsid w:val="00160D69"/>
    <w:rsid w:val="00160F90"/>
    <w:rsid w:val="00184C57"/>
    <w:rsid w:val="00185410"/>
    <w:rsid w:val="001975A8"/>
    <w:rsid w:val="0019771E"/>
    <w:rsid w:val="001A25EF"/>
    <w:rsid w:val="001A7104"/>
    <w:rsid w:val="001A7236"/>
    <w:rsid w:val="001C1FA1"/>
    <w:rsid w:val="001C2BF5"/>
    <w:rsid w:val="001C4757"/>
    <w:rsid w:val="001C54F9"/>
    <w:rsid w:val="001D1B2C"/>
    <w:rsid w:val="001D6616"/>
    <w:rsid w:val="001F06CE"/>
    <w:rsid w:val="00210F59"/>
    <w:rsid w:val="002173F1"/>
    <w:rsid w:val="002200EB"/>
    <w:rsid w:val="0023615C"/>
    <w:rsid w:val="00240FC3"/>
    <w:rsid w:val="002452C9"/>
    <w:rsid w:val="00250470"/>
    <w:rsid w:val="00255D38"/>
    <w:rsid w:val="00260DC3"/>
    <w:rsid w:val="002704AA"/>
    <w:rsid w:val="0028458E"/>
    <w:rsid w:val="0029172B"/>
    <w:rsid w:val="00293506"/>
    <w:rsid w:val="00296BB6"/>
    <w:rsid w:val="00297363"/>
    <w:rsid w:val="002A56FE"/>
    <w:rsid w:val="002B0C79"/>
    <w:rsid w:val="002C2253"/>
    <w:rsid w:val="002C5986"/>
    <w:rsid w:val="002C7B5B"/>
    <w:rsid w:val="002F077C"/>
    <w:rsid w:val="002F7DAB"/>
    <w:rsid w:val="00306898"/>
    <w:rsid w:val="00313714"/>
    <w:rsid w:val="003151DD"/>
    <w:rsid w:val="00325690"/>
    <w:rsid w:val="00344479"/>
    <w:rsid w:val="00347663"/>
    <w:rsid w:val="00352A5E"/>
    <w:rsid w:val="003538A1"/>
    <w:rsid w:val="003548E8"/>
    <w:rsid w:val="00361C5B"/>
    <w:rsid w:val="003720D8"/>
    <w:rsid w:val="00374CFC"/>
    <w:rsid w:val="00390044"/>
    <w:rsid w:val="0039068E"/>
    <w:rsid w:val="00397F31"/>
    <w:rsid w:val="003A0321"/>
    <w:rsid w:val="003A4299"/>
    <w:rsid w:val="003A62D7"/>
    <w:rsid w:val="003B752E"/>
    <w:rsid w:val="003C62E6"/>
    <w:rsid w:val="003C70F7"/>
    <w:rsid w:val="003D28C1"/>
    <w:rsid w:val="003D2C3C"/>
    <w:rsid w:val="003D5846"/>
    <w:rsid w:val="003E6D17"/>
    <w:rsid w:val="003F2DCC"/>
    <w:rsid w:val="003F51A8"/>
    <w:rsid w:val="003F623D"/>
    <w:rsid w:val="00414A6C"/>
    <w:rsid w:val="00414FA3"/>
    <w:rsid w:val="00427A5F"/>
    <w:rsid w:val="004312F0"/>
    <w:rsid w:val="004553A3"/>
    <w:rsid w:val="00476F99"/>
    <w:rsid w:val="0047723A"/>
    <w:rsid w:val="0048251A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B4666"/>
    <w:rsid w:val="004B5348"/>
    <w:rsid w:val="004B5C70"/>
    <w:rsid w:val="004C76D2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558F7"/>
    <w:rsid w:val="00561064"/>
    <w:rsid w:val="005616AD"/>
    <w:rsid w:val="005638EF"/>
    <w:rsid w:val="00563B5E"/>
    <w:rsid w:val="00575722"/>
    <w:rsid w:val="00576A1E"/>
    <w:rsid w:val="00582330"/>
    <w:rsid w:val="005957B2"/>
    <w:rsid w:val="00595F2B"/>
    <w:rsid w:val="005976A4"/>
    <w:rsid w:val="005B0620"/>
    <w:rsid w:val="005B290E"/>
    <w:rsid w:val="005B5C79"/>
    <w:rsid w:val="005C077D"/>
    <w:rsid w:val="005C4727"/>
    <w:rsid w:val="005C61C4"/>
    <w:rsid w:val="005C6370"/>
    <w:rsid w:val="005C7D31"/>
    <w:rsid w:val="005D4073"/>
    <w:rsid w:val="005D4792"/>
    <w:rsid w:val="005D763B"/>
    <w:rsid w:val="005E4E25"/>
    <w:rsid w:val="005F1C52"/>
    <w:rsid w:val="005F2ADF"/>
    <w:rsid w:val="005F4505"/>
    <w:rsid w:val="00600D73"/>
    <w:rsid w:val="00601174"/>
    <w:rsid w:val="00604DDE"/>
    <w:rsid w:val="006214A4"/>
    <w:rsid w:val="0062161D"/>
    <w:rsid w:val="00621836"/>
    <w:rsid w:val="00630152"/>
    <w:rsid w:val="00630729"/>
    <w:rsid w:val="00633738"/>
    <w:rsid w:val="00635D70"/>
    <w:rsid w:val="00637BEF"/>
    <w:rsid w:val="00644DD3"/>
    <w:rsid w:val="00651DDF"/>
    <w:rsid w:val="006612F7"/>
    <w:rsid w:val="006660DF"/>
    <w:rsid w:val="00666338"/>
    <w:rsid w:val="00666E9B"/>
    <w:rsid w:val="006725EF"/>
    <w:rsid w:val="00673C8D"/>
    <w:rsid w:val="00676F2C"/>
    <w:rsid w:val="00684DC2"/>
    <w:rsid w:val="006A2046"/>
    <w:rsid w:val="006A42D7"/>
    <w:rsid w:val="006A52B2"/>
    <w:rsid w:val="006A6A81"/>
    <w:rsid w:val="006A7C6D"/>
    <w:rsid w:val="006B7EDD"/>
    <w:rsid w:val="006C2C4C"/>
    <w:rsid w:val="006C641A"/>
    <w:rsid w:val="006C7B2D"/>
    <w:rsid w:val="006D1EAB"/>
    <w:rsid w:val="006D4330"/>
    <w:rsid w:val="006D4779"/>
    <w:rsid w:val="006E384F"/>
    <w:rsid w:val="006F2114"/>
    <w:rsid w:val="006F4335"/>
    <w:rsid w:val="006F7959"/>
    <w:rsid w:val="00702B70"/>
    <w:rsid w:val="00703E2B"/>
    <w:rsid w:val="0072157F"/>
    <w:rsid w:val="00740B9F"/>
    <w:rsid w:val="00751342"/>
    <w:rsid w:val="0076187A"/>
    <w:rsid w:val="007703DB"/>
    <w:rsid w:val="0077398B"/>
    <w:rsid w:val="00776B14"/>
    <w:rsid w:val="00781976"/>
    <w:rsid w:val="00784033"/>
    <w:rsid w:val="00790EEC"/>
    <w:rsid w:val="00793FBA"/>
    <w:rsid w:val="007A6AB0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660BE"/>
    <w:rsid w:val="0087080C"/>
    <w:rsid w:val="00874F4A"/>
    <w:rsid w:val="00881E9B"/>
    <w:rsid w:val="008850C1"/>
    <w:rsid w:val="00886FA7"/>
    <w:rsid w:val="008961FB"/>
    <w:rsid w:val="00897AA6"/>
    <w:rsid w:val="008B39C5"/>
    <w:rsid w:val="008C7B0B"/>
    <w:rsid w:val="008D1EF8"/>
    <w:rsid w:val="008D2B14"/>
    <w:rsid w:val="008D3747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651FF"/>
    <w:rsid w:val="009677D6"/>
    <w:rsid w:val="009817F1"/>
    <w:rsid w:val="009851F3"/>
    <w:rsid w:val="0098688C"/>
    <w:rsid w:val="00997B4B"/>
    <w:rsid w:val="009A089E"/>
    <w:rsid w:val="009A0DE7"/>
    <w:rsid w:val="009A11DC"/>
    <w:rsid w:val="009B363F"/>
    <w:rsid w:val="009B59BE"/>
    <w:rsid w:val="009B79B7"/>
    <w:rsid w:val="009C05DF"/>
    <w:rsid w:val="009C17C6"/>
    <w:rsid w:val="009C7ECC"/>
    <w:rsid w:val="009D623B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1EF2"/>
    <w:rsid w:val="00A0218F"/>
    <w:rsid w:val="00A029D3"/>
    <w:rsid w:val="00A02D15"/>
    <w:rsid w:val="00A121CA"/>
    <w:rsid w:val="00A14CCA"/>
    <w:rsid w:val="00A26A11"/>
    <w:rsid w:val="00A27D1F"/>
    <w:rsid w:val="00A3298C"/>
    <w:rsid w:val="00A35AB0"/>
    <w:rsid w:val="00A43D2D"/>
    <w:rsid w:val="00A440BE"/>
    <w:rsid w:val="00A47EB2"/>
    <w:rsid w:val="00A62617"/>
    <w:rsid w:val="00A627AF"/>
    <w:rsid w:val="00A62E00"/>
    <w:rsid w:val="00A66B11"/>
    <w:rsid w:val="00A707F4"/>
    <w:rsid w:val="00A7212E"/>
    <w:rsid w:val="00A7627D"/>
    <w:rsid w:val="00A8157B"/>
    <w:rsid w:val="00A87740"/>
    <w:rsid w:val="00A97E21"/>
    <w:rsid w:val="00AA03A2"/>
    <w:rsid w:val="00AA1F67"/>
    <w:rsid w:val="00AB078D"/>
    <w:rsid w:val="00AB1E17"/>
    <w:rsid w:val="00AB26BC"/>
    <w:rsid w:val="00AB7707"/>
    <w:rsid w:val="00AE2C67"/>
    <w:rsid w:val="00AE425F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25836"/>
    <w:rsid w:val="00B36D97"/>
    <w:rsid w:val="00B55342"/>
    <w:rsid w:val="00B6462F"/>
    <w:rsid w:val="00B6479A"/>
    <w:rsid w:val="00B73A12"/>
    <w:rsid w:val="00B8630C"/>
    <w:rsid w:val="00B917A7"/>
    <w:rsid w:val="00B93329"/>
    <w:rsid w:val="00B93B80"/>
    <w:rsid w:val="00B956D5"/>
    <w:rsid w:val="00B97B96"/>
    <w:rsid w:val="00BA10CF"/>
    <w:rsid w:val="00BA1CE1"/>
    <w:rsid w:val="00BA4B3A"/>
    <w:rsid w:val="00BB2D45"/>
    <w:rsid w:val="00BC0FFC"/>
    <w:rsid w:val="00BC27AF"/>
    <w:rsid w:val="00BC33FB"/>
    <w:rsid w:val="00BD668F"/>
    <w:rsid w:val="00BD66D8"/>
    <w:rsid w:val="00BD6F1B"/>
    <w:rsid w:val="00BE0122"/>
    <w:rsid w:val="00BE45FA"/>
    <w:rsid w:val="00BE46ED"/>
    <w:rsid w:val="00C258FD"/>
    <w:rsid w:val="00C33B12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2DE4"/>
    <w:rsid w:val="00CA6A67"/>
    <w:rsid w:val="00CC4A5C"/>
    <w:rsid w:val="00CC7E80"/>
    <w:rsid w:val="00CC7FAE"/>
    <w:rsid w:val="00CD3B9A"/>
    <w:rsid w:val="00CE4E00"/>
    <w:rsid w:val="00CF5E6B"/>
    <w:rsid w:val="00D253FA"/>
    <w:rsid w:val="00D3286D"/>
    <w:rsid w:val="00D46AAF"/>
    <w:rsid w:val="00D46D47"/>
    <w:rsid w:val="00D46DA4"/>
    <w:rsid w:val="00D46F55"/>
    <w:rsid w:val="00D51BAC"/>
    <w:rsid w:val="00D54378"/>
    <w:rsid w:val="00D61A96"/>
    <w:rsid w:val="00D65630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E0CD4"/>
    <w:rsid w:val="00DF409B"/>
    <w:rsid w:val="00DF7E01"/>
    <w:rsid w:val="00E00DA5"/>
    <w:rsid w:val="00E10B7D"/>
    <w:rsid w:val="00E115FA"/>
    <w:rsid w:val="00E1703F"/>
    <w:rsid w:val="00E24A67"/>
    <w:rsid w:val="00E50F47"/>
    <w:rsid w:val="00E52D7F"/>
    <w:rsid w:val="00E559BC"/>
    <w:rsid w:val="00E56795"/>
    <w:rsid w:val="00E63D01"/>
    <w:rsid w:val="00E63E10"/>
    <w:rsid w:val="00E715C6"/>
    <w:rsid w:val="00E80377"/>
    <w:rsid w:val="00E80D03"/>
    <w:rsid w:val="00E81E32"/>
    <w:rsid w:val="00EA1CE7"/>
    <w:rsid w:val="00EA7747"/>
    <w:rsid w:val="00EB61D7"/>
    <w:rsid w:val="00EC24F9"/>
    <w:rsid w:val="00EC3FC4"/>
    <w:rsid w:val="00EC4879"/>
    <w:rsid w:val="00EC56C2"/>
    <w:rsid w:val="00EC58F5"/>
    <w:rsid w:val="00EE3B0F"/>
    <w:rsid w:val="00EF2DBE"/>
    <w:rsid w:val="00F00239"/>
    <w:rsid w:val="00F0493D"/>
    <w:rsid w:val="00F13419"/>
    <w:rsid w:val="00F17080"/>
    <w:rsid w:val="00F257B2"/>
    <w:rsid w:val="00F25C82"/>
    <w:rsid w:val="00F368D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7039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690"/>
    <w:rPr>
      <w:b/>
      <w:bCs/>
    </w:rPr>
  </w:style>
  <w:style w:type="character" w:styleId="a5">
    <w:name w:val="Emphasis"/>
    <w:basedOn w:val="a0"/>
    <w:uiPriority w:val="20"/>
    <w:qFormat/>
    <w:rsid w:val="00325690"/>
    <w:rPr>
      <w:i/>
      <w:iCs/>
    </w:rPr>
  </w:style>
  <w:style w:type="character" w:customStyle="1" w:styleId="apple-converted-space">
    <w:name w:val="apple-converted-space"/>
    <w:basedOn w:val="a0"/>
    <w:rsid w:val="00325690"/>
  </w:style>
  <w:style w:type="character" w:styleId="a6">
    <w:name w:val="Hyperlink"/>
    <w:basedOn w:val="a0"/>
    <w:uiPriority w:val="99"/>
    <w:unhideWhenUsed/>
    <w:rsid w:val="00325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etlyachek.okis.ru/files/1/0/5/1059/inklyuzivnoe_obrazovanie/F_Z_o-socialnoy-zashaite-invalido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etlyachek.okis.ru/files/1/0/5/1059/inklyuzivnoe_obrazovanie/Prikaz_%E2%84%96_1309_ot_09.11.2015.pdf" TargetMode="External"/><Relationship Id="rId5" Type="http://schemas.openxmlformats.org/officeDocument/2006/relationships/hyperlink" Target="http://svetlyachek.okis.ru/files/1/0/5/1059/inklyuzivnoe_obrazovanie/federal_zakon_o-ratifikacii-konvencii-o-pravah-invalidam.docx" TargetMode="External"/><Relationship Id="rId4" Type="http://schemas.openxmlformats.org/officeDocument/2006/relationships/hyperlink" Target="http://svetlyachek.okis.ru/dopolnitelnye-usloviia-v-dou-dlia-detei-invalidov-i-detei-s-ov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2018-05-31T15:50:00Z</dcterms:created>
  <dcterms:modified xsi:type="dcterms:W3CDTF">2018-05-31T16:12:00Z</dcterms:modified>
</cp:coreProperties>
</file>